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50539" w14:textId="77777777" w:rsidR="00577933" w:rsidRDefault="00577933" w:rsidP="00577933">
      <w:pPr>
        <w:pStyle w:val="Heading3"/>
        <w:rPr>
          <w:rFonts w:eastAsia="Times New Roman"/>
          <w:color w:val="2323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165C22" wp14:editId="6BB582EB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8796528" cy="3913632"/>
            <wp:effectExtent l="0" t="0" r="17780" b="10795"/>
            <wp:wrapSquare wrapText="bothSides"/>
            <wp:docPr id="206217898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A95BFF4-82D1-C7AF-B916-BBFB21D029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BCA51" w14:textId="7E5323EC" w:rsidR="00577933" w:rsidRDefault="00577933" w:rsidP="00577933">
      <w:pPr>
        <w:pStyle w:val="Heading3"/>
        <w:rPr>
          <w:rFonts w:eastAsia="Times New Roman"/>
          <w:color w:val="232323"/>
        </w:rPr>
      </w:pPr>
    </w:p>
    <w:p w14:paraId="62A8FCD6" w14:textId="77777777" w:rsidR="00577933" w:rsidRDefault="00577933" w:rsidP="00577933"/>
    <w:p w14:paraId="66D8E9B5" w14:textId="77777777" w:rsidR="00577933" w:rsidRPr="00577933" w:rsidRDefault="00577933" w:rsidP="00577933"/>
    <w:p w14:paraId="599DA3A1" w14:textId="56961A41" w:rsidR="000073B9" w:rsidRDefault="000073B9"/>
    <w:p w14:paraId="4CA56C17" w14:textId="577A23D3" w:rsidR="00577933" w:rsidRDefault="00577933"/>
    <w:sectPr w:rsidR="00577933" w:rsidSect="00983D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33"/>
    <w:rsid w:val="000073B9"/>
    <w:rsid w:val="00341D3B"/>
    <w:rsid w:val="00412B12"/>
    <w:rsid w:val="005757EF"/>
    <w:rsid w:val="00577933"/>
    <w:rsid w:val="00922B53"/>
    <w:rsid w:val="00983DB1"/>
    <w:rsid w:val="00C56380"/>
    <w:rsid w:val="00D7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5074"/>
  <w15:chartTrackingRefBased/>
  <w15:docId w15:val="{21484692-530E-4B52-980F-1805784C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79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9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9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9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9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9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9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9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9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9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9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7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9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9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79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9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9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Undergraduate</a:t>
            </a:r>
            <a:r>
              <a:rPr lang="en-US" b="1" baseline="0"/>
              <a:t> Retention Rate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8085840231509515E-2"/>
          <c:y val="0.19292587776332903"/>
          <c:w val="0.90840988626421693"/>
          <c:h val="0.6868230547904529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Sheet1!$B$3:$B$7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Sheet1!$C$3:$C$7</c:f>
              <c:numCache>
                <c:formatCode>0%</c:formatCode>
                <c:ptCount val="5"/>
                <c:pt idx="0">
                  <c:v>0.69</c:v>
                </c:pt>
                <c:pt idx="1">
                  <c:v>0.68</c:v>
                </c:pt>
                <c:pt idx="2">
                  <c:v>0.67</c:v>
                </c:pt>
                <c:pt idx="3">
                  <c:v>0.78</c:v>
                </c:pt>
                <c:pt idx="4">
                  <c:v>0.62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A4-4A16-BCBB-65A971C337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712975"/>
        <c:axId val="116714415"/>
      </c:barChart>
      <c:catAx>
        <c:axId val="1167129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714415"/>
        <c:crosses val="autoZero"/>
        <c:auto val="1"/>
        <c:lblAlgn val="ctr"/>
        <c:lblOffset val="100"/>
        <c:noMultiLvlLbl val="0"/>
      </c:catAx>
      <c:valAx>
        <c:axId val="1167144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7129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5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Business</vt:lpstr>
    </vt:vector>
  </TitlesOfParts>
  <Manager/>
  <Company>University of Bridgeport</Company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Business Undergrad Retention Rate</dc:title>
  <dc:subject/>
  <dc:creator>Michael Maccarone</dc:creator>
  <cp:keywords/>
  <dc:description/>
  <cp:lastModifiedBy>Charissa Bass</cp:lastModifiedBy>
  <cp:revision>4</cp:revision>
  <dcterms:created xsi:type="dcterms:W3CDTF">2024-09-12T19:28:00Z</dcterms:created>
  <dcterms:modified xsi:type="dcterms:W3CDTF">2024-09-12T19:30:00Z</dcterms:modified>
  <cp:category/>
</cp:coreProperties>
</file>